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67.png" ContentType="image/png"/>
  <Override PartName="/word/media/rId14.png" ContentType="image/png"/>
  <Override PartName="/word/media/rId32.png" ContentType="image/png"/>
  <Override PartName="/word/media/rId38.png" ContentType="image/png"/>
  <Override PartName="/word/media/rId42.png" ContentType="image/png"/>
  <Override PartName="/word/media/rId4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протокола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6" w:name="tcpip-сервер-протокола-ирбис-64"/>
    <w:p>
      <w:pPr>
        <w:pStyle w:val="Heading1"/>
      </w:pPr>
      <w:r>
        <w:t xml:space="preserve">TCP/IP сервер протокола ИРБИС 64</w:t>
      </w:r>
    </w:p>
    <w:p>
      <w:pPr>
        <w:pStyle w:val="FirstParagraph"/>
      </w:pPr>
      <w:r>
        <w:t xml:space="preserve">В системе предусмотрено несколько вариантов организации доступа к данным по</w:t>
      </w:r>
      <w:r>
        <w:t xml:space="preserve"> </w:t>
      </w:r>
      <w:hyperlink r:id="rId9">
        <w:r>
          <w:rPr>
            <w:rStyle w:val="Hyperlink"/>
          </w:rPr>
          <w:t xml:space="preserve">TCP/IP протоколу ИРБИС 64</w:t>
        </w:r>
      </w:hyperlink>
    </w:p>
    <w:bookmarkStart w:id="205" w:name="tcpip-сервер-ирбис-64128"/>
    <w:p>
      <w:pPr>
        <w:pStyle w:val="Heading2"/>
      </w:pPr>
      <w:r>
        <w:t xml:space="preserve">TCP/IP сервер ИРБИС 64/128</w:t>
      </w:r>
    </w:p>
    <w:bookmarkStart w:id="11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10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1"/>
    <w:bookmarkStart w:id="12" w:name="основные-характеристики"/>
    <w:p>
      <w:pPr>
        <w:pStyle w:val="Heading3"/>
      </w:pPr>
      <w:r>
        <w:t xml:space="preserve">Основные характеристики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Архитектура</w:t>
            </w:r>
          </w:p>
        </w:tc>
        <w:tc>
          <w:tcPr/>
          <w:p>
            <w:pPr>
              <w:pStyle w:val="Compact"/>
            </w:pPr>
            <w:r>
              <w:t xml:space="preserve">Клиент-сервер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Среда разработки</w:t>
            </w:r>
          </w:p>
        </w:tc>
        <w:tc>
          <w:tcPr/>
          <w:p>
            <w:pPr>
              <w:pStyle w:val="Compact"/>
            </w:pPr>
            <w:r>
              <w:t xml:space="preserve">Delphi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Операционная система</w:t>
            </w:r>
          </w:p>
        </w:tc>
        <w:tc>
          <w:tcPr/>
          <w:p>
            <w:pPr>
              <w:pStyle w:val="Compact"/>
            </w:pPr>
            <w:r>
              <w:t xml:space="preserve">Windows Server 2016/2012/2012 R2/2008/2003/2000; Windows 10/8/7/Vista/XP/NT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</w:t>
            </w:r>
            <w:r>
              <w:t xml:space="preserve"> </w:t>
            </w:r>
            <w:r>
              <w:rPr>
                <w:rStyle w:val="VerbatimChar"/>
              </w:rPr>
              <w:t xml:space="preserve">n01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l01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ifp</w:t>
            </w:r>
          </w:p>
        </w:tc>
        <w:tc>
          <w:tcPr/>
          <w:p>
            <w:pPr>
              <w:pStyle w:val="Compac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</w:pPr>
            <w:r>
              <w:t xml:space="preserve">4 ГБ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</w:pPr>
            <w:r>
              <w:t xml:space="preserve">65 535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Внутренняя используемая кодировка</w:t>
            </w:r>
          </w:p>
        </w:tc>
        <w:tc>
          <w:tcPr/>
          <w:p>
            <w:pPr>
              <w:pStyle w:val="Compact"/>
            </w:pPr>
            <w:r>
              <w:t xml:space="preserve">UTF-8</w:t>
            </w:r>
          </w:p>
        </w:tc>
      </w:tr>
    </w:tbl>
    <w:p>
      <w:pPr>
        <w:pStyle w:val="BodyText"/>
      </w:pPr>
      <w:r>
        <w:t xml:space="preserve">Система работает в архитектуре клиент-сервер и обеспечивает взаимодействие клиентских приложений с сервером БД по протоколу TCP/IP в локальных и глобальных сетях.</w:t>
      </w:r>
    </w:p>
    <w:bookmarkEnd w:id="12"/>
    <w:bookmarkStart w:id="31" w:name="установка-и-запуск"/>
    <w:p>
      <w:pPr>
        <w:pStyle w:val="Heading3"/>
      </w:pPr>
      <w:r>
        <w:t xml:space="preserve">Установка и запуск</w:t>
      </w:r>
    </w:p>
    <w:p>
      <w:pPr>
        <w:pStyle w:val="FirstParagraph"/>
      </w:pPr>
      <w:r>
        <w:t xml:space="preserve">Раздел описывает установку TCP/IP сервера ИРБИС 64, состав серверных компонентов и варианты запуска сервера в Windows.</w:t>
      </w:r>
    </w:p>
    <w:bookmarkStart w:id="18" w:name="установка"/>
    <w:p>
      <w:pPr>
        <w:pStyle w:val="Heading4"/>
      </w:pPr>
      <w:r>
        <w:t xml:space="preserve">Установка</w:t>
      </w:r>
    </w:p>
    <w:p>
      <w:pPr>
        <w:pStyle w:val="FirstParagraph"/>
      </w:pPr>
      <w:r>
        <w:t xml:space="preserve">Сервер ИРБИС 64 использует сетевой протокол TCP/IP, поэтому перед установкой нужно обеспечить поддержку TCP/IP на всех компьютерах, где будут работать сервер и клиентские приложения.</w:t>
      </w:r>
    </w:p>
    <w:p>
      <w:pPr>
        <w:pStyle w:val="BodyText"/>
      </w:pPr>
      <w:r>
        <w:t xml:space="preserve">Для Windows-поставки ИРБИС64+ Турбо используется отдельный установщик серверной части. Подробнее см. раздел</w:t>
      </w:r>
      <w:r>
        <w:t xml:space="preserve"> </w:t>
      </w:r>
      <w:hyperlink r:id="rId13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774130" cy="2993456"/>
            <wp:effectExtent b="0" l="0" r="0" t="0"/>
            <wp:docPr descr="Рисунок 1 - Установка сервера ИРБИС 64" title="Установка сервера ИРБИС 64" id="15" name="Picture"/>
            <a:graphic>
              <a:graphicData uri="http://schemas.openxmlformats.org/drawingml/2006/picture">
                <pic:pic>
                  <pic:nvPicPr>
                    <pic:cNvPr descr="modules/Help/Help/TCPIPServer/InstallationAndStartup/Pic1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130" cy="2993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Установка сервера ИРБИС 64</w:t>
      </w:r>
    </w:p>
    <w:p>
      <w:pPr>
        <w:pStyle w:val="BodyText"/>
      </w:pPr>
      <w:r>
        <w:t xml:space="preserve">Для установки выберите в программе установки режим</w:t>
      </w:r>
      <w:r>
        <w:t xml:space="preserve"> </w:t>
      </w:r>
      <w:r>
        <w:rPr>
          <w:rStyle w:val="VerbatimChar"/>
        </w:rPr>
        <w:t xml:space="preserve">Сервер ИРБИС 64</w:t>
      </w:r>
      <w:r>
        <w:t xml:space="preserve">. При установке задаются:</w:t>
      </w:r>
    </w:p>
    <w:p>
      <w:pPr>
        <w:pStyle w:val="Compact"/>
        <w:numPr>
          <w:ilvl w:val="0"/>
          <w:numId w:val="1001"/>
        </w:numPr>
      </w:pPr>
      <w:r>
        <w:t xml:space="preserve">полный путь к серверному программному обеспечению и базам данных;</w:t>
      </w:r>
    </w:p>
    <w:p>
      <w:pPr>
        <w:pStyle w:val="Compact"/>
        <w:numPr>
          <w:ilvl w:val="0"/>
          <w:numId w:val="1001"/>
        </w:numPr>
      </w:pPr>
      <w:r>
        <w:t xml:space="preserve">порт сервера, по умолчанию</w:t>
      </w:r>
      <w:r>
        <w:t xml:space="preserve"> </w:t>
      </w:r>
      <w:r>
        <w:rPr>
          <w:rStyle w:val="VerbatimChar"/>
        </w:rPr>
        <w:t xml:space="preserve">6666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машина с выделенным IP-адресом, на которой будет работать сервер.</w:t>
      </w:r>
    </w:p>
    <w:p>
      <w:pPr>
        <w:pStyle w:val="FirstParagraph"/>
      </w:pPr>
      <w:r>
        <w:t xml:space="preserve">Одновременно с сервером в выбранный каталог устанавливается АРМ</w:t>
      </w:r>
      <w:r>
        <w:t xml:space="preserve"> </w:t>
      </w:r>
      <w:r>
        <w:rPr>
          <w:rStyle w:val="VerbatimChar"/>
        </w:rPr>
        <w:t xml:space="preserve">Администратор</w:t>
      </w:r>
      <w:r>
        <w:t xml:space="preserve">. В дальнейшем путь, порт и другие параметры можно изменить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Описание параметров INI-файла сервера см. в разделе</w:t>
      </w:r>
      <w:r>
        <w:t xml:space="preserve"> </w:t>
      </w:r>
      <w:hyperlink r:id="rId17">
        <w:r>
          <w:rPr>
            <w:rStyle w:val="Hyperlink"/>
          </w:rPr>
          <w:t xml:space="preserve">Описание параметров ini-файла сервера ИРБИС 64</w:t>
        </w:r>
      </w:hyperlink>
      <w:r>
        <w:t xml:space="preserve">.</w:t>
      </w:r>
    </w:p>
    <w:bookmarkEnd w:id="18"/>
    <w:bookmarkStart w:id="24" w:name="установка-ирбис64-турбо-под-windows"/>
    <w:p>
      <w:pPr>
        <w:pStyle w:val="Heading4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19" w:name="состав-поставки"/>
    <w:p>
      <w:pPr>
        <w:pStyle w:val="Heading5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19"/>
    <w:bookmarkStart w:id="20" w:name="установка-1"/>
    <w:p>
      <w:pPr>
        <w:pStyle w:val="Heading5"/>
      </w:pPr>
      <w:r>
        <w:t xml:space="preserve">2. Установка</w:t>
      </w:r>
    </w:p>
    <w:p>
      <w:pPr>
        <w:pStyle w:val="Compact"/>
        <w:numPr>
          <w:ilvl w:val="0"/>
          <w:numId w:val="1003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3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20"/>
    <w:bookmarkStart w:id="23" w:name="первичная-настройка"/>
    <w:p>
      <w:pPr>
        <w:pStyle w:val="Heading5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2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2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23"/>
    <w:bookmarkEnd w:id="24"/>
    <w:bookmarkStart w:id="28" w:name="состав-сервера-ирбис-64"/>
    <w:p>
      <w:pPr>
        <w:pStyle w:val="Heading4"/>
      </w:pPr>
      <w:r>
        <w:t xml:space="preserve">Состав сервера ИРБИС 64</w:t>
      </w:r>
    </w:p>
    <w:p>
      <w:pPr>
        <w:pStyle w:val="FirstParagraph"/>
      </w:pPr>
      <w:r>
        <w:t xml:space="preserve">В состав установленного сервера входят основные исполняемые файлы и библиотека доступа к базам данных: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irbis_server.exe</w:t>
      </w:r>
      <w:r>
        <w:t xml:space="preserve"> </w:t>
      </w:r>
      <w:r>
        <w:t xml:space="preserve">- запуск сервера как обычного Windows-приложения. Подробнее см. раздел</w:t>
      </w:r>
      <w:r>
        <w:t xml:space="preserve"> </w:t>
      </w:r>
      <w:hyperlink r:id="rId25">
        <w:r>
          <w:rPr>
            <w:rStyle w:val="Hyperlink"/>
          </w:rPr>
          <w:t xml:space="preserve">Запуск сервера как Windows-приложения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service_64.exe</w:t>
      </w:r>
      <w:r>
        <w:t xml:space="preserve"> </w:t>
      </w:r>
      <w:r>
        <w:t xml:space="preserve">- запуск сервера как службы Windows. Подробнее см. раздел</w:t>
      </w:r>
      <w:r>
        <w:t xml:space="preserve"> </w:t>
      </w:r>
      <w:hyperlink r:id="rId26">
        <w:r>
          <w:rPr>
            <w:rStyle w:val="Hyperlink"/>
          </w:rPr>
          <w:t xml:space="preserve">Запуск сервера как сервиса Windows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server_64.exe</w:t>
      </w:r>
      <w:r>
        <w:t xml:space="preserve"> </w:t>
      </w:r>
      <w:r>
        <w:t xml:space="preserve">- процесс обработки запросов. Он запускается сервером ИРБИС 64 и не предназначен для ручного запуска пользователем.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irbis64.dll</w:t>
      </w:r>
      <w:r>
        <w:t xml:space="preserve"> </w:t>
      </w:r>
      <w:r>
        <w:t xml:space="preserve">- библиотека доступа к базам данных ИРБИС 64 и форматирования записей.</w:t>
      </w:r>
    </w:p>
    <w:p>
      <w:pPr>
        <w:pStyle w:val="FirstParagraph"/>
      </w:pPr>
      <w:r>
        <w:t xml:space="preserve">В Windows-поставке ИРБИС64+ Турбо состав серверного каталога отличается: служба настраивается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 а основной комплект включает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АРМ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 библиотеки серверной части. Подробнее см. раздел</w:t>
      </w:r>
      <w:r>
        <w:t xml:space="preserve"> </w:t>
      </w:r>
      <w:hyperlink r:id="rId13">
        <w:r>
          <w:rPr>
            <w:rStyle w:val="Hyperlink"/>
          </w:rPr>
          <w:t xml:space="preserve">Установка ИРБИС64+ Турбо под Windows</w:t>
        </w:r>
      </w:hyperlink>
      <w:r>
        <w:t xml:space="preserve">.</w:t>
      </w:r>
    </w:p>
    <w:bookmarkStart w:id="27" w:name="web-ирбис64-и-php-cgi"/>
    <w:p>
      <w:pPr>
        <w:pStyle w:val="Heading5"/>
      </w:pPr>
      <w:r>
        <w:t xml:space="preserve">1. Web-ИРБИС64+ и php-cgi</w:t>
      </w:r>
    </w:p>
    <w:p>
      <w:pPr>
        <w:pStyle w:val="FirstParagraph"/>
      </w:pPr>
      <w:r>
        <w:t xml:space="preserve">Для Web-ИРБИС64+ используется CGI-шлюз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 </w:t>
      </w:r>
      <w:r>
        <w:t xml:space="preserve">в Windows или</w:t>
      </w:r>
      <w:r>
        <w:t xml:space="preserve"> </w:t>
      </w:r>
      <w:r>
        <w:rPr>
          <w:rStyle w:val="VerbatimChar"/>
        </w:rPr>
        <w:t xml:space="preserve">irbis_webcgi</w:t>
      </w:r>
      <w:r>
        <w:t xml:space="preserve"> </w:t>
      </w:r>
      <w:r>
        <w:t xml:space="preserve">в Linux. Шлюз принимает HTTP-запросы, работает с серверными ini-файлами ИРБИС 64 и, когда в кадрах или командах требуется выполнение PHP, обращается к процессу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через FastCGI.</w:t>
      </w:r>
    </w:p>
    <w:p>
      <w:pPr>
        <w:pStyle w:val="BodyText"/>
      </w:pPr>
      <w:r>
        <w:rPr>
          <w:rStyle w:val="VerbatimChar"/>
        </w:rPr>
        <w:t xml:space="preserve">php-cgi</w:t>
      </w:r>
      <w:r>
        <w:t xml:space="preserve"> </w:t>
      </w:r>
      <w:r>
        <w:t xml:space="preserve">не нужно запускать отдельно вручную, если шлюз настроен на автоматический запуск FastCGI-процесса. При старте Web-ИРБИС64+ шлюз проверяет путь к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, поднимает процесс на локальном FastCGI-порту и передает ему PHP-запросы. При остановке шлюза управляемый им процесс</w:t>
      </w:r>
      <w:r>
        <w:t xml:space="preserve"> </w:t>
      </w:r>
      <w:r>
        <w:rPr>
          <w:rStyle w:val="VerbatimChar"/>
        </w:rPr>
        <w:t xml:space="preserve">php-cgi</w:t>
      </w:r>
      <w:r>
        <w:t xml:space="preserve"> </w:t>
      </w:r>
      <w:r>
        <w:t xml:space="preserve">также завершается.</w:t>
      </w:r>
    </w:p>
    <w:p>
      <w:pPr>
        <w:pStyle w:val="BodyText"/>
      </w:pPr>
      <w:r>
        <w:t xml:space="preserve">Параметры FastCGI задаются в ini-файле Web-ИРБИС64+: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PHP_FCGI_PATH</w:t>
            </w:r>
          </w:p>
        </w:tc>
        <w:tc>
          <w:tcPr/>
          <w:p>
            <w:pPr>
              <w:pStyle w:val="Compact"/>
            </w:pPr>
            <w:r>
              <w:t xml:space="preserve">путь к исполняемому файлу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  <w:r>
              <w:t xml:space="preserve">; если файл не найден, шлюз сообщает ошибку запуска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PHP_FCGI_INI_PATH</w:t>
            </w:r>
          </w:p>
        </w:tc>
        <w:tc>
          <w:tcPr/>
          <w:p>
            <w:pPr>
              <w:pStyle w:val="Compact"/>
            </w:pPr>
            <w:r>
              <w:t xml:space="preserve">путь к каталогу или файлу</w:t>
            </w:r>
            <w:r>
              <w:t xml:space="preserve"> </w:t>
            </w:r>
            <w:r>
              <w:rPr>
                <w:rStyle w:val="VerbatimChar"/>
              </w:rPr>
              <w:t xml:space="preserve">php.ini</w:t>
            </w:r>
            <w:r>
              <w:t xml:space="preserve">, с которым должен работать</w:t>
            </w:r>
            <w:r>
              <w:t xml:space="preserve"> </w:t>
            </w:r>
            <w:r>
              <w:rPr>
                <w:rStyle w:val="VerbatimChar"/>
              </w:rPr>
              <w:t xml:space="preserve">php-cgi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PHP_FCGI_PORT</w:t>
            </w:r>
          </w:p>
        </w:tc>
        <w:tc>
          <w:tcPr/>
          <w:p>
            <w:pPr>
              <w:pStyle w:val="Compact"/>
            </w:pPr>
            <w:r>
              <w:t xml:space="preserve">локальный порт FastCGI, через который</w:t>
            </w:r>
            <w:r>
              <w:t xml:space="preserve"> </w:t>
            </w:r>
            <w:r>
              <w:rPr>
                <w:rStyle w:val="VerbatimChar"/>
              </w:rPr>
              <w:t xml:space="preserve">irbis_webcgi</w:t>
            </w:r>
            <w:r>
              <w:t xml:space="preserve"> </w:t>
            </w:r>
            <w:r>
              <w:t xml:space="preserve">передает PHP-запросы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PHP_FCGI_CHILDREN</w:t>
            </w:r>
          </w:p>
        </w:tc>
        <w:tc>
          <w:tcPr/>
          <w:p>
            <w:pPr>
              <w:pStyle w:val="Compact"/>
            </w:pPr>
            <w:r>
              <w:t xml:space="preserve">число дочерних процессов FastCGI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PHP_FCGI_MAX_REQUESTS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для процесса FastCGI до перезапуска</w:t>
            </w:r>
          </w:p>
        </w:tc>
      </w:tr>
    </w:tbl>
    <w:p>
      <w:pPr>
        <w:pStyle w:val="BodyText"/>
      </w:pPr>
      <w:r>
        <w:t xml:space="preserve">Для связки серверной части и установленного Web-ИРБИС64+ также используется параметр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: он указывает путь к каталогу Web-шлюза. Если этот путь или ini-файл Web-ИРБИС64+ не заданы, серверные режимы, которые добавляют или удаляют базы из списка доступных читателю Web, не смогут найти настройки Web-шлюза.</w:t>
      </w:r>
    </w:p>
    <w:bookmarkEnd w:id="27"/>
    <w:bookmarkEnd w:id="28"/>
    <w:bookmarkStart w:id="29" w:name="запуск-сервера-как-windows-приложения"/>
    <w:p>
      <w:pPr>
        <w:pStyle w:val="Heading4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29"/>
    <w:bookmarkStart w:id="30" w:name="запуск-сервера-как-сервиса-windows"/>
    <w:p>
      <w:pPr>
        <w:pStyle w:val="Heading4"/>
      </w:pPr>
      <w:r>
        <w:t xml:space="preserve">Запуск сервера как сервиса Windows</w:t>
      </w:r>
    </w:p>
    <w:p>
      <w:pPr>
        <w:pStyle w:val="FirstParagraph"/>
      </w:pPr>
      <w:r>
        <w:t xml:space="preserve">Кроме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как отдельного приложения, сервер ИРБИС 64 может работать как служба Windows. При штатной установке служба регистрируется автоматически и запускается через оснастку служб Windows.</w:t>
      </w:r>
    </w:p>
    <w:p>
      <w:pPr>
        <w:pStyle w:val="BodyText"/>
      </w:pPr>
      <w:r>
        <w:t xml:space="preserve">Если служба не зарегистрирована или не запускается, её можно настроить вручную:</w:t>
      </w:r>
    </w:p>
    <w:p>
      <w:pPr>
        <w:pStyle w:val="Compact"/>
        <w:numPr>
          <w:ilvl w:val="0"/>
          <w:numId w:val="1007"/>
        </w:numPr>
      </w:pPr>
      <w:r>
        <w:t xml:space="preserve">Выполнить команду</w:t>
      </w:r>
      <w:r>
        <w:t xml:space="preserve"> </w:t>
      </w:r>
      <w:r>
        <w:rPr>
          <w:rStyle w:val="VerbatimChar"/>
        </w:rPr>
        <w:t xml:space="preserve">service_64.exe /INSTALL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Проверить, что в списке служб Windows появилась служба</w:t>
      </w:r>
      <w:r>
        <w:t xml:space="preserve"> </w:t>
      </w:r>
      <w:r>
        <w:rPr>
          <w:rStyle w:val="VerbatimChar"/>
        </w:rPr>
        <w:t xml:space="preserve">Irbis64_Service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Убедиться, что первый параметр командной строки службы указывает на исполняемый модуль сервера.</w:t>
      </w:r>
    </w:p>
    <w:p>
      <w:pPr>
        <w:pStyle w:val="FirstParagraph"/>
      </w:pPr>
      <w:r>
        <w:t xml:space="preserve">Имя исполняемого модуля определяется параметром</w:t>
      </w:r>
      <w:r>
        <w:t xml:space="preserve"> </w:t>
      </w:r>
      <w:r>
        <w:rPr>
          <w:rStyle w:val="VerbatimChar"/>
        </w:rPr>
        <w:t xml:space="preserve">SERVICE_NAME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 По умолчанию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, но может применяться консольная версия</w:t>
      </w:r>
      <w:r>
        <w:t xml:space="preserve"> </w:t>
      </w:r>
      <w:r>
        <w:rPr>
          <w:rStyle w:val="VerbatimChar"/>
        </w:rPr>
        <w:t xml:space="preserve">server_64_console.exe</w:t>
      </w:r>
      <w:r>
        <w:t xml:space="preserve">. Путь к этому модулю должен совпадать с расположением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BodyText"/>
      </w:pPr>
      <w:r>
        <w:t xml:space="preserve">При ручной настройке через редактор реестра проверяется раздел:</w:t>
      </w:r>
    </w:p>
    <w:p>
      <w:pPr>
        <w:pStyle w:val="SourceCode"/>
      </w:pPr>
      <w:r>
        <w:rPr>
          <w:rStyle w:val="VerbatimChar"/>
        </w:rPr>
        <w:t xml:space="preserve">[HKEY_LOCAL_MACHINE\SYSTEM\CurrentControlSet\Services\Irbis64_Service]</w:t>
      </w:r>
    </w:p>
    <w:p>
      <w:pPr>
        <w:pStyle w:val="FirstParagraph"/>
      </w:pPr>
      <w:r>
        <w:t xml:space="preserve">В значение</w:t>
      </w:r>
      <w:r>
        <w:t xml:space="preserve"> </w:t>
      </w:r>
      <w:r>
        <w:rPr>
          <w:rStyle w:val="VerbatimChar"/>
        </w:rPr>
        <w:t xml:space="preserve">ImagePath</w:t>
      </w:r>
      <w:r>
        <w:t xml:space="preserve"> </w:t>
      </w:r>
      <w:r>
        <w:t xml:space="preserve">добавляется полный путь к</w:t>
      </w:r>
      <w:r>
        <w:t xml:space="preserve"> </w:t>
      </w:r>
      <w:r>
        <w:rPr>
          <w:rStyle w:val="VerbatimChar"/>
        </w:rPr>
        <w:t xml:space="preserve">service_64.exe</w:t>
      </w:r>
      <w:r>
        <w:t xml:space="preserve"> </w:t>
      </w:r>
      <w:r>
        <w:t xml:space="preserve">и путь к каталогу сервера:</w:t>
      </w:r>
    </w:p>
    <w:p>
      <w:pPr>
        <w:pStyle w:val="SourceCode"/>
      </w:pPr>
      <w:r>
        <w:rPr>
          <w:rStyle w:val="VerbatimChar"/>
        </w:rPr>
        <w:t xml:space="preserve">&lt;FilePath&gt;service_64.exe &lt;FilePath&gt;</w:t>
      </w:r>
    </w:p>
    <w:p>
      <w:pPr>
        <w:pStyle w:val="FirstParagraph"/>
      </w:pPr>
      <w:r>
        <w:t xml:space="preserve">Для снятия регистрации службы выполните команду</w:t>
      </w:r>
      <w:r>
        <w:t xml:space="preserve"> </w:t>
      </w:r>
      <w:r>
        <w:rPr>
          <w:rStyle w:val="VerbatimChar"/>
        </w:rPr>
        <w:t xml:space="preserve">service_64.exe /UNINSTALL</w:t>
      </w:r>
      <w:r>
        <w:t xml:space="preserve">.</w:t>
      </w:r>
    </w:p>
    <w:bookmarkEnd w:id="30"/>
    <w:bookmarkEnd w:id="31"/>
    <w:bookmarkStart w:id="50" w:name="Xe5885e77c20f1208e2581f3f0862d4fd90b6fd9"/>
    <w:p>
      <w:pPr>
        <w:pStyle w:val="Heading3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33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37" w:name="список-клиентов-для-доступа-к-серверу"/>
    <w:p>
      <w:pPr>
        <w:pStyle w:val="Heading4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35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37"/>
    <w:bookmarkStart w:id="41" w:name="список-зарегистрированных-клиентов"/>
    <w:p>
      <w:pPr>
        <w:pStyle w:val="Heading4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39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41"/>
    <w:bookmarkStart w:id="45" w:name="список-запущенных-процессов-обработки"/>
    <w:p>
      <w:pPr>
        <w:pStyle w:val="Heading4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43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45"/>
    <w:bookmarkStart w:id="49" w:name="X14fe2ec7024f8996e37230414d8246234d36502"/>
    <w:p>
      <w:pPr>
        <w:pStyle w:val="Heading4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47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49"/>
    <w:bookmarkEnd w:id="50"/>
    <w:bookmarkStart w:id="71" w:name="конфигурирование-и-настройка-сервера"/>
    <w:p>
      <w:pPr>
        <w:pStyle w:val="Heading3"/>
      </w:pPr>
      <w:r>
        <w:t xml:space="preserve">Конфигурирование и настройка сервера</w:t>
      </w:r>
    </w:p>
    <w:p>
      <w:pPr>
        <w:pStyle w:val="FirstParagraph"/>
      </w:pPr>
      <w:r>
        <w:t xml:space="preserve">Раздел описывает режимы работы TCP/IP сервера ИРБИС 64, поддержку клиентских INI-файлов, административные особенности работы серверного ядра и справочник параметров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bookmarkStart w:id="51" w:name="режимы-работы-сервера"/>
    <w:p>
      <w:pPr>
        <w:pStyle w:val="Heading4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8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8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8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9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9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51"/>
    <w:bookmarkStart w:id="64" w:name="X7f50615677101ca09e38867962cb9440aacecb7"/>
    <w:p>
      <w:pPr>
        <w:pStyle w:val="Heading4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52" w:name="общие-параметры"/>
    <w:p>
      <w:pPr>
        <w:pStyle w:val="Heading5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52"/>
    <w:bookmarkStart w:id="53" w:name="параметры-межпроцессного-взаимодействия"/>
    <w:p>
      <w:pPr>
        <w:pStyle w:val="Heading5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53"/>
    <w:bookmarkStart w:id="54" w:name="Xce53b693cf5edb94026eb8b68c18c39abd456d8"/>
    <w:p>
      <w:pPr>
        <w:pStyle w:val="Heading5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54"/>
    <w:bookmarkStart w:id="55" w:name="X6b291f744f4a482c48abc177bfbdc921ef25bbd"/>
    <w:p>
      <w:pPr>
        <w:pStyle w:val="Heading5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55"/>
    <w:bookmarkStart w:id="56" w:name="опции-кэширования-при-форматировании"/>
    <w:p>
      <w:pPr>
        <w:pStyle w:val="Heading5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56"/>
    <w:bookmarkStart w:id="57" w:name="установка-пользовательских-шрифтов"/>
    <w:p>
      <w:pPr>
        <w:pStyle w:val="Heading5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57"/>
    <w:bookmarkStart w:id="58" w:name="многопроцессорный-режим"/>
    <w:p>
      <w:pPr>
        <w:pStyle w:val="Heading5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58"/>
    <w:bookmarkStart w:id="59" w:name="Xe5203edb5f7afed8a355e159c7a2c0296ab178b"/>
    <w:p>
      <w:pPr>
        <w:pStyle w:val="Heading5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59"/>
    <w:bookmarkStart w:id="60" w:name="X2f4f3603d6ef4517506e4d2469232898ecb6b11"/>
    <w:p>
      <w:pPr>
        <w:pStyle w:val="Heading5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60"/>
    <w:bookmarkStart w:id="61" w:name="Xe25292c63c5cd462af23ca5a6cf1e0b696070e4"/>
    <w:p>
      <w:pPr>
        <w:pStyle w:val="Heading5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61"/>
    <w:bookmarkStart w:id="62" w:name="X9a8527216eb53d16aba11a119ff8a98ac1718b7"/>
    <w:p>
      <w:pPr>
        <w:pStyle w:val="Heading5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62"/>
    <w:bookmarkStart w:id="63" w:name="время-обработки-запроса"/>
    <w:p>
      <w:pPr>
        <w:pStyle w:val="Heading5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63"/>
    <w:bookmarkEnd w:id="64"/>
    <w:bookmarkStart w:id="65" w:name="поддержка-клиентских-ini-файлов"/>
    <w:p>
      <w:pPr>
        <w:pStyle w:val="Heading4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65"/>
    <w:bookmarkStart w:id="66" w:name="несколько-замечаний-для-администраторов"/>
    <w:p>
      <w:pPr>
        <w:pStyle w:val="Heading4"/>
      </w:pPr>
      <w:r>
        <w:t xml:space="preserve">Несколько замечаний для администраторов</w:t>
      </w:r>
    </w:p>
    <w:p>
      <w:pPr>
        <w:pStyle w:val="FirstParagraph"/>
      </w:pPr>
      <w:r>
        <w:t xml:space="preserve">Сервер работает по внутреннему протоколу ИРБИС 64 поверх TCP/IP и обслуживает базы данных формата ИРБИС 64 через</w:t>
      </w:r>
      <w:r>
        <w:t xml:space="preserve"> </w:t>
      </w:r>
      <w:r>
        <w:rPr>
          <w:rStyle w:val="VerbatimChar"/>
        </w:rPr>
        <w:t xml:space="preserve">irbis64.dll</w:t>
      </w:r>
      <w:r>
        <w:t xml:space="preserve">.</w:t>
      </w:r>
    </w:p>
    <w:p>
      <w:pPr>
        <w:pStyle w:val="BodyText"/>
      </w:pPr>
      <w:r>
        <w:t xml:space="preserve">Ядро сервера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взаимодействует с набором процессов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При росте нагрузки число процессов обработки увеличивается до заданного предела.</w:t>
      </w:r>
    </w:p>
    <w:p>
      <w:pPr>
        <w:pStyle w:val="BodyText"/>
      </w:pPr>
      <w:r>
        <w:t xml:space="preserve">Процессы обработки независимы друг от друга. Сервер связывает их с ядром через управляющие Windows-сообщения и назначает каждому процессу уникальный сигнал управления. По этому сигналу процесс начинает обработку данных запроса. Для контроля занятости каждому процессу назначается состояние</w:t>
      </w:r>
      <w:r>
        <w:t xml:space="preserve"> </w:t>
      </w:r>
      <w:r>
        <w:rPr>
          <w:rStyle w:val="VerbatimChar"/>
        </w:rPr>
        <w:t xml:space="preserve">активный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пассивный</w:t>
      </w:r>
      <w:r>
        <w:t xml:space="preserve">.</w:t>
      </w:r>
    </w:p>
    <w:p>
      <w:pPr>
        <w:pStyle w:val="BodyText"/>
      </w:pPr>
      <w:r>
        <w:t xml:space="preserve">Запрос передаётся процессу обработки через файл с уникальным именем:</w:t>
      </w:r>
    </w:p>
    <w:p>
      <w:pPr>
        <w:pStyle w:val="SourceCode"/>
      </w:pPr>
      <w:r>
        <w:rPr>
          <w:rStyle w:val="VerbatimChar"/>
        </w:rPr>
        <w:t xml:space="preserve">!IDClient_RequestNumber</w:t>
      </w:r>
    </w:p>
    <w:p>
      <w:pPr>
        <w:pStyle w:val="FirstParagraph"/>
      </w:pPr>
      <w:r>
        <w:rPr>
          <w:rStyle w:val="VerbatimChar"/>
        </w:rPr>
        <w:t xml:space="preserve">IDClient</w:t>
      </w:r>
      <w:r>
        <w:t xml:space="preserve"> </w:t>
      </w:r>
      <w:r>
        <w:t xml:space="preserve">- идентификатор клиента, выданный ядром при регистрации.</w:t>
      </w:r>
      <w:r>
        <w:t xml:space="preserve"> </w:t>
      </w:r>
      <w:r>
        <w:rPr>
          <w:rStyle w:val="VerbatimChar"/>
        </w:rPr>
        <w:t xml:space="preserve">RequestNumber</w:t>
      </w:r>
      <w:r>
        <w:t xml:space="preserve"> </w:t>
      </w:r>
      <w:r>
        <w:t xml:space="preserve">- порядковый номер запроса. Например, файл</w:t>
      </w:r>
      <w:r>
        <w:t xml:space="preserve"> </w:t>
      </w:r>
      <w:r>
        <w:rPr>
          <w:rStyle w:val="VerbatimChar"/>
        </w:rPr>
        <w:t xml:space="preserve">!12345_2</w:t>
      </w:r>
      <w:r>
        <w:t xml:space="preserve"> </w:t>
      </w:r>
      <w:r>
        <w:t xml:space="preserve">соответствует клиенту</w:t>
      </w:r>
      <w:r>
        <w:t xml:space="preserve"> </w:t>
      </w:r>
      <w:r>
        <w:rPr>
          <w:rStyle w:val="VerbatimChar"/>
        </w:rPr>
        <w:t xml:space="preserve">12345</w:t>
      </w:r>
      <w:r>
        <w:t xml:space="preserve"> </w:t>
      </w:r>
      <w:r>
        <w:t xml:space="preserve">и запросу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p>
      <w:pPr>
        <w:pStyle w:val="BodyText"/>
      </w:pPr>
      <w:r>
        <w:t xml:space="preserve">Ответ процесса обработки передаётся ядру через файл с тем же именем без начального знака</w:t>
      </w:r>
      <w:r>
        <w:t xml:space="preserve"> </w:t>
      </w:r>
      <w:r>
        <w:rPr>
          <w:rStyle w:val="VerbatimChar"/>
        </w:rPr>
        <w:t xml:space="preserve">!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IDClient_RequestNumber</w:t>
      </w:r>
    </w:p>
    <w:p>
      <w:pPr>
        <w:pStyle w:val="FirstParagraph"/>
      </w:pPr>
      <w:r>
        <w:t xml:space="preserve">После получения ответа сервер отправляет его клиенту и закрывает сетевое соединение. В режиме отладки файлы запросов и ответов доступны в рабочем каталоге сервера.</w:t>
      </w:r>
    </w:p>
    <w:p>
      <w:pPr>
        <w:pStyle w:val="BodyText"/>
      </w:pPr>
      <w:r>
        <w:t xml:space="preserve">Серверный журнал фиксирует запросы клиентов строкой описателя:</w:t>
      </w:r>
    </w:p>
    <w:p>
      <w:pPr>
        <w:pStyle w:val="SourceCode"/>
      </w:pPr>
      <w:r>
        <w:rPr>
          <w:rStyle w:val="VerbatimChar"/>
        </w:rPr>
        <w:t xml:space="preserve">дата/время/IP/IDКлиента/ДлинаЗапроса/КодКоманды/АРМ/НомерЗапроса</w:t>
      </w:r>
    </w:p>
    <w:p>
      <w:pPr>
        <w:pStyle w:val="FirstParagraph"/>
      </w:pPr>
      <w:r>
        <w:t xml:space="preserve">Клиент должен работать в последовательном режиме: пока не получен ответ на запрос</w:t>
      </w:r>
      <w:r>
        <w:t xml:space="preserve"> </w:t>
      </w:r>
      <w:r>
        <w:rPr>
          <w:rStyle w:val="VerbatimChar"/>
        </w:rPr>
        <w:t xml:space="preserve">N</w:t>
      </w:r>
      <w:r>
        <w:t xml:space="preserve">, клиент не должен отправлять запрос</w:t>
      </w:r>
      <w:r>
        <w:t xml:space="preserve"> </w:t>
      </w:r>
      <w:r>
        <w:rPr>
          <w:rStyle w:val="VerbatimChar"/>
        </w:rPr>
        <w:t xml:space="preserve">N+1</w:t>
      </w:r>
      <w:r>
        <w:t xml:space="preserve">.</w:t>
      </w:r>
    </w:p>
    <w:p>
      <w:pPr>
        <w:pStyle w:val="BodyText"/>
      </w:pPr>
      <w:r>
        <w:t xml:space="preserve">Ядро сервера выполняет сетевой обмен с клиентами, регистрацию клиентов, администрирование баз данных, управление процессами обработки и ведение журнала.</w:t>
      </w:r>
    </w:p>
    <w:p>
      <w:pPr>
        <w:pStyle w:val="BodyText"/>
      </w:pPr>
      <w:r>
        <w:t xml:space="preserve">Процессы обработки могут быть долгоживущими или однократными. Долгоживущий процесс последовательно обрабатывает несколько запросов от ядра сервера; количество регулируется. Однократный процесс завершается после обработки запроса.</w:t>
      </w:r>
    </w:p>
    <w:p>
      <w:pPr>
        <w:pStyle w:val="BodyText"/>
      </w:pPr>
      <w:r>
        <w:t xml:space="preserve">При старте однократного процесса ядро передаёт один параметр командной строки: имя файла запроса. При старте долгоживущего процесса передаются два параметра: имя файла запроса и значение уникального сигнала управления.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MAX_PROCESS_COUNT</w:t>
      </w:r>
      <w:r>
        <w:t xml:space="preserve"> </w:t>
      </w:r>
      <w:r>
        <w:t xml:space="preserve">задаёт максимально возможное число процессов обработки. При превышении сервер возвращает ошибку</w:t>
      </w:r>
      <w:r>
        <w:t xml:space="preserve"> </w:t>
      </w:r>
      <w:r>
        <w:rPr>
          <w:rStyle w:val="VerbatimChar"/>
        </w:rPr>
        <w:t xml:space="preserve">SERVER_OVERLOAD</w:t>
      </w:r>
      <w:r>
        <w:t xml:space="preserve">. Параметр</w:t>
      </w:r>
      <w:r>
        <w:t xml:space="preserve"> </w:t>
      </w:r>
      <w:r>
        <w:rPr>
          <w:rStyle w:val="VerbatimChar"/>
        </w:rPr>
        <w:t xml:space="preserve">MAX_SERVERS</w:t>
      </w:r>
      <w:r>
        <w:t xml:space="preserve"> </w:t>
      </w:r>
      <w:r>
        <w:t xml:space="preserve">задаёт максимально возможное число долгоживущих процессов обработки; при превышении запускаются только однократные процессы.</w:t>
      </w:r>
    </w:p>
    <w:p>
      <w:pPr>
        <w:pStyle w:val="BodyText"/>
      </w:pPr>
      <w:r>
        <w:t xml:space="preserve">Запросы клиентов делятся на специальные, разовые, пакетные и запросы на останов. Специальные запросы обрабатываются ядром без участия процессов обработки: регистрация, передача контекста, разрегистрация и подтверждение</w:t>
      </w:r>
      <w:r>
        <w:t xml:space="preserve"> </w:t>
      </w:r>
      <w:r>
        <w:rPr>
          <w:rStyle w:val="VerbatimChar"/>
        </w:rPr>
        <w:t xml:space="preserve">NO OPERATION</w:t>
      </w:r>
      <w:r>
        <w:t xml:space="preserve">. Печать, статистика и глобальная корректировка относятся к пакетным запросам.</w:t>
      </w:r>
    </w:p>
    <w:p>
      <w:pPr>
        <w:pStyle w:val="BodyText"/>
      </w:pPr>
      <w:r>
        <w:t xml:space="preserve">Сервер включает модуль администратора баз данных, который работает с базами в режиме файлового доступа. Управление именами и паролями клиентов выполняется через файл меню и табличный интерфейс описания клиентов.</w:t>
      </w:r>
    </w:p>
    <w:p>
      <w:pPr>
        <w:pStyle w:val="BodyText"/>
      </w:pPr>
      <w:r>
        <w:t xml:space="preserve">Для параллельной обработки сетевого чтения-записи используются 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THREADS_AVAILABLE=1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THREADS_LOCKING=0</w:t>
            </w:r>
          </w:p>
        </w:tc>
        <w:tc>
          <w:tcPr/>
          <w:p>
            <w:pPr>
              <w:pStyle w:val="Compact"/>
            </w:pPr>
            <w:r>
              <w:t xml:space="preserve">Блокирует параллельные потоки,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MIN_THREADS_COUNT=1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MAX_THREADS_COUNT=10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к последовательному чтению-записи.</w:t>
            </w:r>
          </w:p>
        </w:tc>
      </w:tr>
    </w:tbl>
    <w:p>
      <w:pPr>
        <w:pStyle w:val="BodyText"/>
      </w:pPr>
      <w:r>
        <w:t xml:space="preserve">Многопотоковый режим имеет смысл при медленной сети или работе через глобальную сеть. В локальной сети он обычно не даёт выигрыша по скорости, но может повысить устойчивость при зависании системных функций чтения-записи.</w:t>
      </w:r>
    </w:p>
    <w:bookmarkEnd w:id="66"/>
    <w:bookmarkStart w:id="70" w:name="блок-схема-работы-сервера-ирбис-64"/>
    <w:p>
      <w:pPr>
        <w:pStyle w:val="Heading4"/>
      </w:pPr>
      <w:r>
        <w:t xml:space="preserve">Блок-схема работы сервера ИРБИС 64</w:t>
      </w:r>
    </w:p>
    <w:p>
      <w:pPr>
        <w:pStyle w:val="FirstParagraph"/>
      </w:pPr>
      <w:r>
        <w:t xml:space="preserve">Блок-схема показывает варианты организации сетевого чтения-записи и обработки запросов:</w:t>
      </w:r>
    </w:p>
    <w:p>
      <w:pPr>
        <w:pStyle w:val="Compact"/>
        <w:numPr>
          <w:ilvl w:val="0"/>
          <w:numId w:val="1010"/>
        </w:numPr>
      </w:pPr>
      <w:r>
        <w:t xml:space="preserve">последовательное сетевое чтение-запись на сервере и параллельная обработка запросов в процессах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параллельное сетевое чтение-запись на сервере и параллельная обработка запроса при многократном использовании процесса обработки;</w:t>
      </w:r>
    </w:p>
    <w:p>
      <w:pPr>
        <w:pStyle w:val="Compact"/>
        <w:numPr>
          <w:ilvl w:val="0"/>
          <w:numId w:val="1010"/>
        </w:numPr>
      </w:pPr>
      <w:r>
        <w:t xml:space="preserve">многопроцессорное сетевое чтение-запись в процессах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</w:t>
      </w:r>
    </w:p>
    <w:p>
      <w:pPr>
        <w:pStyle w:val="CaptionedFigure"/>
      </w:pPr>
      <w:r>
        <w:drawing>
          <wp:inline>
            <wp:extent cx="5334000" cy="4370438"/>
            <wp:effectExtent b="0" l="0" r="0" t="0"/>
            <wp:docPr descr="Рисунок 1 - Блок-схема работы сервера ИРБИС 64" title="Блок-схема работы сервера ИРБИС 64" id="68" name="Picture"/>
            <a:graphic>
              <a:graphicData uri="http://schemas.openxmlformats.org/drawingml/2006/picture">
                <pic:pic>
                  <pic:nvPicPr>
                    <pic:cNvPr descr="modules/Help/Help/TCPIPServer/Configuring/Pic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70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Блок-схема работы сервера ИРБИС 64</w:t>
      </w:r>
    </w:p>
    <w:bookmarkEnd w:id="70"/>
    <w:bookmarkEnd w:id="71"/>
    <w:bookmarkStart w:id="204" w:name="tcpip-протокол-ирбис-64"/>
    <w:p>
      <w:pPr>
        <w:pStyle w:val="Heading3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203" w:name="tcpip-протокол-ирбис64"/>
    <w:p>
      <w:pPr>
        <w:pStyle w:val="Heading4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72" w:name="общие-константы"/>
    <w:p>
      <w:pPr>
        <w:pStyle w:val="Heading5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72"/>
    <w:bookmarkStart w:id="77" w:name="описание-структуры-пакета-данных"/>
    <w:p>
      <w:pPr>
        <w:pStyle w:val="Heading5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1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1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1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73" w:name="входящий-пакет"/>
    <w:p>
      <w:pPr>
        <w:pStyle w:val="Heading6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3"/>
    <w:bookmarkStart w:id="74" w:name="исходящий-пакет"/>
    <w:p>
      <w:pPr>
        <w:pStyle w:val="Heading6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74"/>
    <w:bookmarkStart w:id="75" w:name="флаги-статусов-записи"/>
    <w:p>
      <w:pPr>
        <w:pStyle w:val="Heading6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75"/>
    <w:bookmarkStart w:id="76" w:name="коды-возврата"/>
    <w:p>
      <w:pPr>
        <w:pStyle w:val="Heading6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76"/>
    <w:bookmarkEnd w:id="77"/>
    <w:bookmarkStart w:id="81" w:name="регистрация-пользователя-a"/>
    <w:p>
      <w:pPr>
        <w:pStyle w:val="Heading5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78" w:name="параметры-запроса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78"/>
    <w:bookmarkStart w:id="79" w:name="возврат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79"/>
    <w:bookmarkStart w:id="80" w:name="пример-возврата"/>
    <w:p>
      <w:pPr>
        <w:pStyle w:val="Heading6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80"/>
    <w:bookmarkEnd w:id="81"/>
    <w:bookmarkStart w:id="85" w:name="X03f3ced56a0f18df167395497c8ae6ddc31c5c6"/>
    <w:p>
      <w:pPr>
        <w:pStyle w:val="Heading5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82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83" w:name="параметры-запроса-1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83"/>
    <w:bookmarkStart w:id="84" w:name="возврат-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4"/>
    <w:bookmarkEnd w:id="85"/>
    <w:bookmarkStart w:id="88" w:name="подтверждение-регистрации-n"/>
    <w:p>
      <w:pPr>
        <w:pStyle w:val="Heading5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86" w:name="параметры-запроса-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86"/>
    <w:bookmarkStart w:id="87" w:name="возврат-2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87"/>
    <w:bookmarkEnd w:id="88"/>
    <w:bookmarkStart w:id="91" w:name="Xc2089e3798c4240a1bac2ace3e7d1b9483e4456"/>
    <w:p>
      <w:pPr>
        <w:pStyle w:val="Heading5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89" w:name="параметры-запроса-3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1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89"/>
    <w:bookmarkStart w:id="90" w:name="возврат-3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90"/>
    <w:bookmarkEnd w:id="91"/>
    <w:bookmarkStart w:id="94" w:name="получить-версию-сервера-ирбис-64-1"/>
    <w:p>
      <w:pPr>
        <w:pStyle w:val="Heading5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2" w:name="параметры-запроса-4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2"/>
    <w:bookmarkStart w:id="93" w:name="возврат-4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93"/>
    <w:bookmarkEnd w:id="94"/>
    <w:bookmarkStart w:id="97" w:name="чтение-текстового-ресурса-на-сервере-l"/>
    <w:p>
      <w:pPr>
        <w:pStyle w:val="Heading5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5" w:name="параметры-запроса-5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5"/>
    <w:bookmarkStart w:id="96" w:name="возврат-5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96"/>
    <w:bookmarkEnd w:id="97"/>
    <w:bookmarkStart w:id="100" w:name="Xb0d2feb0aa86a7311123655e3d58c6ebcb4ea3d"/>
    <w:p>
      <w:pPr>
        <w:pStyle w:val="Heading5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8" w:name="параметры-запроса-6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8"/>
    <w:bookmarkStart w:id="99" w:name="возврат-6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99"/>
    <w:bookmarkEnd w:id="100"/>
    <w:bookmarkStart w:id="104" w:name="прочитать-запись-c"/>
    <w:p>
      <w:pPr>
        <w:pStyle w:val="Heading5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101" w:name="параметры-запроса-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101"/>
    <w:bookmarkStart w:id="102" w:name="возврат-7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2"/>
    <w:bookmarkStart w:id="103" w:name="комментарий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3"/>
    <w:bookmarkEnd w:id="104"/>
    <w:bookmarkStart w:id="108" w:name="Xbc9618af81eae795747195520581dfc41e561fc"/>
    <w:p>
      <w:pPr>
        <w:pStyle w:val="Heading5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105" w:name="параметры-запроса-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105"/>
    <w:bookmarkStart w:id="106" w:name="возврат-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6"/>
    <w:bookmarkStart w:id="107" w:name="комментарий-1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07"/>
    <w:bookmarkEnd w:id="108"/>
    <w:bookmarkStart w:id="111" w:name="получить-максимальный-mfn-базы-данных-o"/>
    <w:p>
      <w:pPr>
        <w:pStyle w:val="Heading5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109" w:name="параметры-запроса-9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109"/>
    <w:bookmarkStart w:id="110" w:name="возврат-9"/>
    <w:p>
      <w:pPr>
        <w:pStyle w:val="Heading6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10"/>
    <w:bookmarkEnd w:id="111"/>
    <w:bookmarkStart w:id="114" w:name="сохранение-записи-d"/>
    <w:p>
      <w:pPr>
        <w:pStyle w:val="Heading5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112" w:name="параметры-запроса-10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2"/>
    <w:bookmarkStart w:id="113" w:name="возврат-10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3"/>
    <w:bookmarkEnd w:id="114"/>
    <w:bookmarkStart w:id="118" w:name="X5df48e83371c808ce5601e98fe770542bf7d576"/>
    <w:p>
      <w:pPr>
        <w:pStyle w:val="Heading5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115" w:name="параметры-запроса-11"/>
    <w:p>
      <w:pPr>
        <w:pStyle w:val="Heading6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115"/>
    <w:bookmarkStart w:id="116" w:name="возврат-1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16"/>
    <w:bookmarkStart w:id="117" w:name="комментарий-2"/>
    <w:p>
      <w:pPr>
        <w:pStyle w:val="Heading6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7"/>
    <w:bookmarkEnd w:id="118"/>
    <w:bookmarkStart w:id="123" w:name="выполнить-глобальную-корректировку-5"/>
    <w:p>
      <w:pPr>
        <w:pStyle w:val="Heading5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119" w:name="параметры-запроса-1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119"/>
    <w:bookmarkStart w:id="120" w:name="возврат-12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120"/>
    <w:bookmarkStart w:id="121" w:name="сохранение-записей"/>
    <w:p>
      <w:pPr>
        <w:pStyle w:val="Heading6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121"/>
    <w:bookmarkStart w:id="122" w:name="пример"/>
    <w:p>
      <w:pPr>
        <w:pStyle w:val="Heading6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122"/>
    <w:bookmarkEnd w:id="123"/>
    <w:bookmarkStart w:id="127" w:name="X59c3664060e1c1f17be1ba3e50300c41ce9e67c"/>
    <w:p>
      <w:pPr>
        <w:pStyle w:val="Heading5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124" w:name="параметры-запроса-13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124"/>
    <w:bookmarkStart w:id="125" w:name="возврат-13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25"/>
    <w:bookmarkStart w:id="126" w:name="сохранение-записи"/>
    <w:p>
      <w:pPr>
        <w:pStyle w:val="Heading6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26"/>
    <w:bookmarkEnd w:id="127"/>
    <w:bookmarkStart w:id="132" w:name="X58d2d3aa3a95eb745e8a26015f043ff14e1bc22"/>
    <w:p>
      <w:pPr>
        <w:pStyle w:val="Heading5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128" w:name="параметры-запроса-14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28"/>
    <w:bookmarkStart w:id="129" w:name="возврат-14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29"/>
    <w:bookmarkStart w:id="130" w:name="коды-границ-словаря"/>
    <w:p>
      <w:pPr>
        <w:pStyle w:val="Heading6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30"/>
    <w:bookmarkStart w:id="131" w:name="пример-1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31"/>
    <w:bookmarkEnd w:id="132"/>
    <w:bookmarkStart w:id="137" w:name="Xf6de5bd9e4b04104854f97da30e052b0ff1d8fe"/>
    <w:p>
      <w:pPr>
        <w:pStyle w:val="Heading5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133" w:name="параметры-запроса-15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33"/>
    <w:bookmarkStart w:id="134" w:name="варианты-format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34"/>
    <w:bookmarkStart w:id="135" w:name="возврат-15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35"/>
    <w:bookmarkStart w:id="136" w:name="пример-2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36"/>
    <w:bookmarkEnd w:id="137"/>
    <w:bookmarkStart w:id="141" w:name="X137485fdc2d009ea50ba8d76253074460498252"/>
    <w:p>
      <w:pPr>
        <w:pStyle w:val="Heading5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138" w:name="параметры-запроса-16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138"/>
    <w:bookmarkStart w:id="139" w:name="возврат-16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39"/>
    <w:bookmarkStart w:id="140" w:name="коды-границ-словаря-1"/>
    <w:p>
      <w:pPr>
        <w:pStyle w:val="Heading6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40"/>
    <w:bookmarkEnd w:id="141"/>
    <w:bookmarkStart w:id="145" w:name="X8f94d8ef9f2e6e1688d10ed8ee678d3d69cf9f3"/>
    <w:p>
      <w:pPr>
        <w:pStyle w:val="Heading5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142" w:name="параметры-запроса-1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142"/>
    <w:bookmarkStart w:id="143" w:name="варианты-format-1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43"/>
    <w:bookmarkStart w:id="144" w:name="возврат-17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44"/>
    <w:bookmarkEnd w:id="145"/>
    <w:bookmarkStart w:id="149" w:name="получить-список-ссылок-для-термина-i"/>
    <w:p>
      <w:pPr>
        <w:pStyle w:val="Heading5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146" w:name="параметры-запроса-1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146"/>
    <w:bookmarkStart w:id="147" w:name="возврат-1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47"/>
    <w:bookmarkStart w:id="148" w:name="пример-3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48"/>
    <w:bookmarkEnd w:id="149"/>
    <w:bookmarkStart w:id="153" w:name="Xff7f06f9a18e8a1285897df241da5803f9de926"/>
    <w:p>
      <w:pPr>
        <w:pStyle w:val="Heading5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150" w:name="параметры-запроса-19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150"/>
    <w:bookmarkStart w:id="151" w:name="возврат-19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51"/>
    <w:bookmarkStart w:id="152" w:name="пример-4"/>
    <w:p>
      <w:pPr>
        <w:pStyle w:val="Heading6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52"/>
    <w:bookmarkEnd w:id="153"/>
    <w:bookmarkStart w:id="158" w:name="Xf31cd198c9e971c6d44b09a720449d8224b3799"/>
    <w:p>
      <w:pPr>
        <w:pStyle w:val="Heading5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154" w:name="параметры-запроса-20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154"/>
    <w:bookmarkStart w:id="155" w:name="варианты-format-2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55"/>
    <w:bookmarkStart w:id="156" w:name="возврат-20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56"/>
    <w:bookmarkStart w:id="157" w:name="формат-ссылки"/>
    <w:p>
      <w:pPr>
        <w:pStyle w:val="Heading6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57"/>
    <w:bookmarkEnd w:id="158"/>
    <w:bookmarkStart w:id="162" w:name="актуализация-записи-f"/>
    <w:p>
      <w:pPr>
        <w:pStyle w:val="Heading5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159" w:name="параметры-запроса-21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159"/>
    <w:bookmarkStart w:id="160" w:name="возврат-21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60"/>
    <w:bookmarkStart w:id="161" w:name="пример-5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61"/>
    <w:bookmarkEnd w:id="162"/>
    <w:bookmarkStart w:id="167" w:name="поиск-записей-по-поисковому-выражению-k"/>
    <w:p>
      <w:pPr>
        <w:pStyle w:val="Heading5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63" w:name="параметры-запроса-22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63"/>
    <w:bookmarkStart w:id="164" w:name="варианты-format-3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4"/>
    <w:bookmarkStart w:id="165" w:name="возврат-22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65"/>
    <w:bookmarkStart w:id="166" w:name="пример-6"/>
    <w:p>
      <w:pPr>
        <w:pStyle w:val="Heading6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66"/>
    <w:bookmarkEnd w:id="167"/>
    <w:bookmarkStart w:id="171" w:name="последовательный-поиск-записей-k"/>
    <w:p>
      <w:pPr>
        <w:pStyle w:val="Heading5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68" w:name="параметры-запроса-23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68"/>
    <w:bookmarkStart w:id="169" w:name="варианты-format-4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69"/>
    <w:bookmarkStart w:id="170" w:name="возврат-23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70"/>
    <w:bookmarkEnd w:id="171"/>
    <w:bookmarkStart w:id="176" w:name="форматирование-записи-по-mfn-g"/>
    <w:p>
      <w:pPr>
        <w:pStyle w:val="Heading5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72" w:name="параметры-запроса-24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72"/>
    <w:bookmarkStart w:id="173" w:name="варианты-format-5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73"/>
    <w:bookmarkStart w:id="174" w:name="возврат-24"/>
    <w:p>
      <w:pPr>
        <w:pStyle w:val="Heading6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74"/>
    <w:bookmarkStart w:id="175" w:name="пример-7"/>
    <w:p>
      <w:pPr>
        <w:pStyle w:val="Heading6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75"/>
    <w:bookmarkEnd w:id="176"/>
    <w:bookmarkStart w:id="182" w:name="форматирование-группы-записей-g"/>
    <w:p>
      <w:pPr>
        <w:pStyle w:val="Heading5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77" w:name="параметры-запроса-25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77"/>
    <w:bookmarkStart w:id="178" w:name="варианты-mfnlist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78"/>
    <w:bookmarkStart w:id="179" w:name="варианты-format-6"/>
    <w:p>
      <w:pPr>
        <w:pStyle w:val="Heading6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79"/>
    <w:bookmarkStart w:id="180" w:name="возврат-25"/>
    <w:p>
      <w:pPr>
        <w:pStyle w:val="Heading6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80"/>
    <w:bookmarkStart w:id="181" w:name="пример-8"/>
    <w:p>
      <w:pPr>
        <w:pStyle w:val="Heading6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81"/>
    <w:bookmarkEnd w:id="182"/>
    <w:bookmarkStart w:id="188" w:name="форматирование-виртуальной-записи-g"/>
    <w:p>
      <w:pPr>
        <w:pStyle w:val="Heading5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83" w:name="параметры-запроса-26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83"/>
    <w:bookmarkStart w:id="184" w:name="варианты-format-7"/>
    <w:p>
      <w:pPr>
        <w:pStyle w:val="Heading6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84"/>
    <w:bookmarkStart w:id="185" w:name="формат-rec"/>
    <w:p>
      <w:pPr>
        <w:pStyle w:val="Heading6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85"/>
    <w:bookmarkStart w:id="186" w:name="возврат-26"/>
    <w:p>
      <w:pPr>
        <w:pStyle w:val="Heading6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86"/>
    <w:bookmarkStart w:id="187" w:name="пример-9"/>
    <w:p>
      <w:pPr>
        <w:pStyle w:val="Heading6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87"/>
    <w:bookmarkEnd w:id="188"/>
    <w:bookmarkStart w:id="194" w:name="Xad7f09689d2f9c3bc0eb1be6bbe607544418b74"/>
    <w:p>
      <w:pPr>
        <w:pStyle w:val="Heading5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89" w:name="параметры"/>
    <w:p>
      <w:pPr>
        <w:pStyle w:val="Heading6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89"/>
    <w:bookmarkStart w:id="190" w:name="возврат-27"/>
    <w:p>
      <w:pPr>
        <w:pStyle w:val="Heading6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90"/>
    <w:bookmarkStart w:id="191" w:name="пример-протокола"/>
    <w:p>
      <w:pPr>
        <w:pStyle w:val="Heading6"/>
      </w:pPr>
      <w:r>
        <w:t xml:space="preserve">3. ПРИМЕР ПРОТОКОЛА</w:t>
      </w:r>
    </w:p>
    <w:bookmarkEnd w:id="191"/>
    <w:bookmarkStart w:id="192" w:name="запрос"/>
    <w:p>
      <w:pPr>
        <w:pStyle w:val="Heading6"/>
      </w:pPr>
      <w:r>
        <w:t xml:space="preserve">4.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92"/>
    <w:bookmarkStart w:id="193" w:name="ответ"/>
    <w:p>
      <w:pPr>
        <w:pStyle w:val="Heading6"/>
      </w:pPr>
      <w:r>
        <w:t xml:space="preserve">5.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93"/>
    <w:bookmarkEnd w:id="194"/>
    <w:bookmarkStart w:id="198" w:name="опустошение-базы-данных-s"/>
    <w:p>
      <w:pPr>
        <w:pStyle w:val="Heading5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95" w:name="параметры-запроса-27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95"/>
    <w:bookmarkStart w:id="196" w:name="возврат-28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96"/>
    <w:bookmarkStart w:id="197" w:name="пример-10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97"/>
    <w:bookmarkEnd w:id="198"/>
    <w:bookmarkStart w:id="202" w:name="разблокировать-запись-q"/>
    <w:p>
      <w:pPr>
        <w:pStyle w:val="Heading5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99" w:name="параметры-запроса-28"/>
    <w:p>
      <w:pPr>
        <w:pStyle w:val="Heading6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99"/>
    <w:bookmarkStart w:id="200" w:name="возврат-29"/>
    <w:p>
      <w:pPr>
        <w:pStyle w:val="Heading6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200"/>
    <w:bookmarkStart w:id="201" w:name="пример-11"/>
    <w:p>
      <w:pPr>
        <w:pStyle w:val="Heading6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201"/>
    <w:bookmarkEnd w:id="202"/>
    <w:bookmarkEnd w:id="203"/>
    <w:bookmarkEnd w:id="204"/>
    <w:bookmarkEnd w:id="205"/>
    <w:bookmarkEnd w:id="20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67" Target="media/rId67.png" /><Relationship Type="http://schemas.openxmlformats.org/officeDocument/2006/relationships/image" Id="rId14" Target="media/rId14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hyperlink" Id="rId9" Target="?id=Help/Show&amp;m=Help/GeneralDescription/Protocol" TargetMode="External" /><Relationship Type="http://schemas.openxmlformats.org/officeDocument/2006/relationships/hyperlink" Id="rId10" Target="?id=Help/Show&amp;m=Help/Help/GeneralDescription/FileStructure" TargetMode="External" /><Relationship Type="http://schemas.openxmlformats.org/officeDocument/2006/relationships/hyperlink" Id="rId82" Target="?id=Help/Show&amp;m=Help/Help/GeneralDescription/Protocol/CmdN" TargetMode="External" /><Relationship Type="http://schemas.openxmlformats.org/officeDocument/2006/relationships/hyperlink" Id="rId21" Target="?id=Help/Show&amp;m=Help/Help/Server128/Setup" TargetMode="External" /><Relationship Type="http://schemas.openxmlformats.org/officeDocument/2006/relationships/hyperlink" Id="rId22" Target="?id=Help/Show&amp;m=Help/Help/Server128/Setup/Setup64" TargetMode="External" /><Relationship Type="http://schemas.openxmlformats.org/officeDocument/2006/relationships/hyperlink" Id="rId17" Target="?id=Help/Show&amp;m=Help/Help/TCPIPServer/Configuring/IniParameters" TargetMode="External" /><Relationship Type="http://schemas.openxmlformats.org/officeDocument/2006/relationships/hyperlink" Id="rId25" Target="?id=Help/Show&amp;m=Help/Help/TCPIPServer/InstallationAndStartup/StartAsApp" TargetMode="External" /><Relationship Type="http://schemas.openxmlformats.org/officeDocument/2006/relationships/hyperlink" Id="rId26" Target="?id=Help/Show&amp;m=Help/Help/TCPIPServer/InstallationAndStartup/StartAsService" TargetMode="External" /><Relationship Type="http://schemas.openxmlformats.org/officeDocument/2006/relationships/hyperlink" Id="rId13" Target="?id=Help/Show&amp;m=Help/Help/TCPIPServer/InstallationAndStartup/TurboWindow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Protocol" TargetMode="External" /><Relationship Type="http://schemas.openxmlformats.org/officeDocument/2006/relationships/hyperlink" Id="rId10" Target="?id=Help/Show&amp;m=Help/Help/GeneralDescription/FileStructure" TargetMode="External" /><Relationship Type="http://schemas.openxmlformats.org/officeDocument/2006/relationships/hyperlink" Id="rId82" Target="?id=Help/Show&amp;m=Help/Help/GeneralDescription/Protocol/CmdN" TargetMode="External" /><Relationship Type="http://schemas.openxmlformats.org/officeDocument/2006/relationships/hyperlink" Id="rId21" Target="?id=Help/Show&amp;m=Help/Help/Server128/Setup" TargetMode="External" /><Relationship Type="http://schemas.openxmlformats.org/officeDocument/2006/relationships/hyperlink" Id="rId22" Target="?id=Help/Show&amp;m=Help/Help/Server128/Setup/Setup64" TargetMode="External" /><Relationship Type="http://schemas.openxmlformats.org/officeDocument/2006/relationships/hyperlink" Id="rId17" Target="?id=Help/Show&amp;m=Help/Help/TCPIPServer/Configuring/IniParameters" TargetMode="External" /><Relationship Type="http://schemas.openxmlformats.org/officeDocument/2006/relationships/hyperlink" Id="rId25" Target="?id=Help/Show&amp;m=Help/Help/TCPIPServer/InstallationAndStartup/StartAsApp" TargetMode="External" /><Relationship Type="http://schemas.openxmlformats.org/officeDocument/2006/relationships/hyperlink" Id="rId26" Target="?id=Help/Show&amp;m=Help/Help/TCPIPServer/InstallationAndStartup/StartAsService" TargetMode="External" /><Relationship Type="http://schemas.openxmlformats.org/officeDocument/2006/relationships/hyperlink" Id="rId13" Target="?id=Help/Show&amp;m=Help/Help/TCPIPServer/InstallationAndStartup/TurboWindow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протокола ИРБИС 64</dc:title>
  <dc:creator/>
  <cp:keywords/>
  <dcterms:created xsi:type="dcterms:W3CDTF">2026-09-08T23:53:17Z</dcterms:created>
  <dcterms:modified xsi:type="dcterms:W3CDTF">2026-09-08T23:53:17Z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